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D344" w14:textId="77777777" w:rsidR="00FE067E" w:rsidRDefault="003C6034" w:rsidP="00CC1F3B">
      <w:pPr>
        <w:pStyle w:val="TitlePageOrigin"/>
      </w:pPr>
      <w:r>
        <w:rPr>
          <w:caps w:val="0"/>
        </w:rPr>
        <w:t>WEST VIRGINIA LEGISLATURE</w:t>
      </w:r>
    </w:p>
    <w:p w14:paraId="44D0C2A0" w14:textId="52696A5D" w:rsidR="00CD36CF" w:rsidRDefault="00CD36CF" w:rsidP="00CC1F3B">
      <w:pPr>
        <w:pStyle w:val="TitlePageSession"/>
      </w:pPr>
      <w:r>
        <w:t>20</w:t>
      </w:r>
      <w:r w:rsidR="00EC5E63">
        <w:t>2</w:t>
      </w:r>
      <w:r w:rsidR="0020151F">
        <w:t>6</w:t>
      </w:r>
      <w:r>
        <w:t xml:space="preserve"> </w:t>
      </w:r>
      <w:r w:rsidR="003C6034">
        <w:rPr>
          <w:caps w:val="0"/>
        </w:rPr>
        <w:t>REGULAR SESSION</w:t>
      </w:r>
      <w:r w:rsidR="00F723F8">
        <w:rPr>
          <w:noProof/>
        </w:rPr>
        <mc:AlternateContent>
          <mc:Choice Requires="wps">
            <w:drawing>
              <wp:anchor distT="0" distB="0" distL="114300" distR="114300" simplePos="0" relativeHeight="251659264" behindDoc="0" locked="0" layoutInCell="1" allowOverlap="1" wp14:anchorId="31224CC0" wp14:editId="3E78BECB">
                <wp:simplePos x="0" y="0"/>
                <wp:positionH relativeFrom="column">
                  <wp:posOffset>6007100</wp:posOffset>
                </wp:positionH>
                <wp:positionV relativeFrom="paragraph">
                  <wp:posOffset>1617980</wp:posOffset>
                </wp:positionV>
                <wp:extent cx="635000" cy="476250"/>
                <wp:effectExtent l="0" t="0" r="12700" b="19050"/>
                <wp:wrapNone/>
                <wp:docPr id="49528712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2E0ADC" w14:textId="528DC2B9" w:rsidR="00F723F8" w:rsidRPr="00F723F8" w:rsidRDefault="00F723F8" w:rsidP="00F723F8">
                            <w:pPr>
                              <w:spacing w:line="240" w:lineRule="auto"/>
                              <w:jc w:val="center"/>
                              <w:rPr>
                                <w:rFonts w:cs="Arial"/>
                                <w:b/>
                              </w:rPr>
                            </w:pPr>
                            <w:r w:rsidRPr="00F723F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224CC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12E0ADC" w14:textId="528DC2B9" w:rsidR="00F723F8" w:rsidRPr="00F723F8" w:rsidRDefault="00F723F8" w:rsidP="00F723F8">
                      <w:pPr>
                        <w:spacing w:line="240" w:lineRule="auto"/>
                        <w:jc w:val="center"/>
                        <w:rPr>
                          <w:rFonts w:cs="Arial"/>
                          <w:b/>
                        </w:rPr>
                      </w:pPr>
                      <w:r w:rsidRPr="00F723F8">
                        <w:rPr>
                          <w:rFonts w:cs="Arial"/>
                          <w:b/>
                        </w:rPr>
                        <w:t>FISCAL NOTE</w:t>
                      </w:r>
                    </w:p>
                  </w:txbxContent>
                </v:textbox>
              </v:shape>
            </w:pict>
          </mc:Fallback>
        </mc:AlternateContent>
      </w:r>
    </w:p>
    <w:p w14:paraId="17C755C2" w14:textId="77777777" w:rsidR="00CD36CF" w:rsidRDefault="005C7AED" w:rsidP="00CC1F3B">
      <w:pPr>
        <w:pStyle w:val="TitlePageBillPrefix"/>
      </w:pPr>
      <w:sdt>
        <w:sdtPr>
          <w:tag w:val="IntroDate"/>
          <w:id w:val="-1236936958"/>
          <w:placeholder>
            <w:docPart w:val="644ECC2328FD483D8B22BF24FE503AD9"/>
          </w:placeholder>
          <w:text/>
        </w:sdtPr>
        <w:sdtEndPr/>
        <w:sdtContent>
          <w:r w:rsidR="00AE48A0">
            <w:t>Introduced</w:t>
          </w:r>
        </w:sdtContent>
      </w:sdt>
    </w:p>
    <w:p w14:paraId="5531C0F4" w14:textId="2CD6E484" w:rsidR="00CD36CF" w:rsidRDefault="005C7AED" w:rsidP="00CC1F3B">
      <w:pPr>
        <w:pStyle w:val="BillNumber"/>
      </w:pPr>
      <w:sdt>
        <w:sdtPr>
          <w:tag w:val="Chamber"/>
          <w:id w:val="893011969"/>
          <w:lock w:val="sdtLocked"/>
          <w:placeholder>
            <w:docPart w:val="E0A5042B185A42A5A323DCC89C5545E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0AAB21EE8DD4C1DA7D1BFD4DCD7E3C7"/>
          </w:placeholder>
          <w:text/>
        </w:sdtPr>
        <w:sdtEndPr/>
        <w:sdtContent>
          <w:r>
            <w:t>5679</w:t>
          </w:r>
        </w:sdtContent>
      </w:sdt>
    </w:p>
    <w:p w14:paraId="70C4236F" w14:textId="25510ECC" w:rsidR="00CD36CF" w:rsidRDefault="00CD36CF" w:rsidP="00CC1F3B">
      <w:pPr>
        <w:pStyle w:val="Sponsors"/>
      </w:pPr>
      <w:r>
        <w:t xml:space="preserve">By </w:t>
      </w:r>
      <w:sdt>
        <w:sdtPr>
          <w:tag w:val="Sponsors"/>
          <w:id w:val="1589585889"/>
          <w:placeholder>
            <w:docPart w:val="EC153636D59C42299619CFEFA7A412A1"/>
          </w:placeholder>
          <w:text w:multiLine="1"/>
        </w:sdtPr>
        <w:sdtEndPr/>
        <w:sdtContent>
          <w:r w:rsidR="00C27FFA">
            <w:t>Delegate</w:t>
          </w:r>
          <w:r w:rsidR="008D65C6">
            <w:t>s</w:t>
          </w:r>
          <w:r w:rsidR="00C27FFA">
            <w:t xml:space="preserve"> Ton</w:t>
          </w:r>
          <w:r w:rsidR="00B43D13">
            <w:t>e</w:t>
          </w:r>
          <w:r w:rsidR="00C27FFA">
            <w:t>y</w:t>
          </w:r>
          <w:r w:rsidR="008D65C6">
            <w:t>, Cooper, and Roop</w:t>
          </w:r>
        </w:sdtContent>
      </w:sdt>
    </w:p>
    <w:p w14:paraId="2F904E83" w14:textId="4021D628" w:rsidR="00E831B3" w:rsidRDefault="00CD36CF" w:rsidP="00CC1F3B">
      <w:pPr>
        <w:pStyle w:val="References"/>
      </w:pPr>
      <w:r>
        <w:t>[</w:t>
      </w:r>
      <w:sdt>
        <w:sdtPr>
          <w:tag w:val="References"/>
          <w:id w:val="-1043047873"/>
          <w:placeholder>
            <w:docPart w:val="ECC7AF1FD9B1482FA91BA468B853FE64"/>
          </w:placeholder>
          <w:text w:multiLine="1"/>
        </w:sdtPr>
        <w:sdtEndPr/>
        <w:sdtContent>
          <w:r w:rsidR="005C7AED">
            <w:t>Introduced February 17, 2026; referred to the Committee on Education</w:t>
          </w:r>
        </w:sdtContent>
      </w:sdt>
      <w:r>
        <w:t>]</w:t>
      </w:r>
    </w:p>
    <w:p w14:paraId="4E20D4BA" w14:textId="7419C26B" w:rsidR="00303684" w:rsidRDefault="0000526A" w:rsidP="00CC1F3B">
      <w:pPr>
        <w:pStyle w:val="TitleSection"/>
      </w:pPr>
      <w:r>
        <w:lastRenderedPageBreak/>
        <w:t>A BILL</w:t>
      </w:r>
      <w:r w:rsidR="00F54CA2">
        <w:t xml:space="preserve"> to amend and reenact §18-5-32, §18-8-4, and §18-9-6 of the Code of West Virginia, 1931, as amended, relating to modifying school boards and county boards of directors; authorizing incentives for counties to share treasurers; clarifying at-will employees; and requiring county directors substitute teach monthly.</w:t>
      </w:r>
    </w:p>
    <w:p w14:paraId="2BABA5AB" w14:textId="39944B71" w:rsidR="00B57DD1" w:rsidRDefault="00303684" w:rsidP="00CC1F3B">
      <w:pPr>
        <w:pStyle w:val="EnactingClause"/>
        <w:rPr>
          <w:i w:val="0"/>
          <w:iCs/>
        </w:rPr>
      </w:pPr>
      <w:r>
        <w:t>Be it enacted by the Legislature of West Virginia:</w:t>
      </w:r>
    </w:p>
    <w:p w14:paraId="6D633A6E" w14:textId="77777777" w:rsidR="00B57DD1" w:rsidRDefault="00B57DD1" w:rsidP="00CC1F3B">
      <w:pPr>
        <w:pStyle w:val="EnactingClause"/>
        <w:rPr>
          <w:i w:val="0"/>
          <w:iCs/>
        </w:rPr>
        <w:sectPr w:rsidR="00B57DD1" w:rsidSect="00B57DD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AA085EF" w14:textId="67D020DB" w:rsidR="00B57DD1" w:rsidRDefault="00B57DD1" w:rsidP="00B57DD1">
      <w:pPr>
        <w:pStyle w:val="ArticleHeading"/>
        <w:rPr>
          <w:i/>
          <w:iCs/>
        </w:rPr>
      </w:pPr>
      <w:r>
        <w:t>ARTICLE 5. COUNTY BOARD OF EDUCATION.</w:t>
      </w:r>
    </w:p>
    <w:p w14:paraId="5B3F11EA" w14:textId="77777777" w:rsidR="00B57DD1" w:rsidRDefault="00B57DD1" w:rsidP="00CC1F3B">
      <w:pPr>
        <w:pStyle w:val="EnactingClause"/>
        <w:rPr>
          <w:i w:val="0"/>
          <w:iCs/>
        </w:rPr>
        <w:sectPr w:rsidR="00B57DD1" w:rsidSect="00B57DD1">
          <w:type w:val="continuous"/>
          <w:pgSz w:w="12240" w:h="15840" w:code="1"/>
          <w:pgMar w:top="1440" w:right="1440" w:bottom="1440" w:left="1440" w:header="720" w:footer="720" w:gutter="0"/>
          <w:lnNumType w:countBy="1" w:restart="newSection"/>
          <w:pgNumType w:start="0"/>
          <w:cols w:space="720"/>
          <w:titlePg/>
          <w:docGrid w:linePitch="360"/>
        </w:sectPr>
      </w:pPr>
    </w:p>
    <w:p w14:paraId="6B82B70A" w14:textId="77777777" w:rsidR="00B57DD1" w:rsidRDefault="00B57DD1" w:rsidP="00DB76B8">
      <w:pPr>
        <w:pStyle w:val="SectionHeading"/>
      </w:pPr>
      <w:r>
        <w:t>§18-5-32. Assistant superintendents; directors and supervisors of instruction and other educational activities.</w:t>
      </w:r>
    </w:p>
    <w:p w14:paraId="10B4E782" w14:textId="77777777" w:rsidR="00B57DD1" w:rsidRDefault="00B57DD1" w:rsidP="00DB76B8">
      <w:pPr>
        <w:pStyle w:val="SectionBody"/>
      </w:pPr>
      <w:r>
        <w:t>(a) The county board, upon the recommendation of the county superintendent, may employ an assistant whose term of employment may be not less than one nor more than four years:</w:t>
      </w:r>
      <w:r>
        <w:rPr>
          <w:i/>
          <w:iCs/>
        </w:rPr>
        <w:t xml:space="preserve"> Provided,</w:t>
      </w:r>
      <w:r>
        <w:t xml:space="preserve"> That his or her term may not extend beyond that of the incumbent county superintendent.</w:t>
      </w:r>
    </w:p>
    <w:p w14:paraId="072216DC" w14:textId="77777777" w:rsidR="00B57DD1" w:rsidRDefault="00B57DD1" w:rsidP="00DB76B8">
      <w:pPr>
        <w:pStyle w:val="SectionBody"/>
      </w:pPr>
      <w:r>
        <w:t>(b) The board may not employ more than one assistant for each two hundred teachers or major fraction thereof.</w:t>
      </w:r>
    </w:p>
    <w:p w14:paraId="41D3A4FA" w14:textId="77777777" w:rsidR="00B57DD1" w:rsidRDefault="00B57DD1" w:rsidP="00DB76B8">
      <w:pPr>
        <w:pStyle w:val="SectionBody"/>
      </w:pPr>
      <w:r>
        <w:t>(c) The county board, upon the recommendation of the county superintendent, is authorized to employ general and special supervisors or directors of instruction and of other educational activities as may be considered necessary.</w:t>
      </w:r>
    </w:p>
    <w:p w14:paraId="6F6CE75B" w14:textId="12A2B807" w:rsidR="00B57DD1" w:rsidRDefault="00B57DD1" w:rsidP="00DB76B8">
      <w:pPr>
        <w:pStyle w:val="SectionBody"/>
      </w:pPr>
      <w:r>
        <w:t>(d) The employment of the assistant superintendent shall be on a twelve-month basis. The period of employment for all others named herein</w:t>
      </w:r>
      <w:r>
        <w:rPr>
          <w:u w:val="single"/>
        </w:rPr>
        <w:t xml:space="preserve">, </w:t>
      </w:r>
      <w:r w:rsidRPr="00B57DD1">
        <w:rPr>
          <w:u w:val="single"/>
        </w:rPr>
        <w:t>including county directors who are academic directors</w:t>
      </w:r>
      <w:r>
        <w:rPr>
          <w:u w:val="single"/>
        </w:rPr>
        <w:t>,</w:t>
      </w:r>
      <w:r>
        <w:t xml:space="preserve"> shall be at the </w:t>
      </w:r>
      <w:r w:rsidRPr="00B57DD1">
        <w:rPr>
          <w:strike/>
        </w:rPr>
        <w:t>discretion</w:t>
      </w:r>
      <w:r>
        <w:t xml:space="preserve"> </w:t>
      </w:r>
      <w:r w:rsidRPr="00B57DD1">
        <w:rPr>
          <w:u w:val="single"/>
        </w:rPr>
        <w:t>will and pleasure</w:t>
      </w:r>
      <w:r>
        <w:t xml:space="preserve"> of the county board.</w:t>
      </w:r>
    </w:p>
    <w:p w14:paraId="3FF47469" w14:textId="77777777" w:rsidR="00B57DD1" w:rsidRDefault="00B57DD1" w:rsidP="00DB76B8">
      <w:pPr>
        <w:pStyle w:val="SectionBody"/>
      </w:pPr>
      <w:r>
        <w:t>(e) Rules for qualifications of assistant superintendents, and directors and supervisors of instruction and of other educational activities shall be fixed by the state board:</w:t>
      </w:r>
      <w:r>
        <w:rPr>
          <w:i/>
          <w:iCs/>
        </w:rPr>
        <w:t xml:space="preserve"> Provided,</w:t>
      </w:r>
      <w:r>
        <w:t xml:space="preserve"> That the qualifications required for any assistant superintendent may not be higher than those required for the county superintendent:</w:t>
      </w:r>
      <w:r>
        <w:rPr>
          <w:i/>
          <w:iCs/>
        </w:rPr>
        <w:t xml:space="preserve"> Provided, however,</w:t>
      </w:r>
      <w:r>
        <w:t xml:space="preserve"> That the rules do not affect the status of any incumbent nor his or her right to succeed himself or herself in his or her assigned position.</w:t>
      </w:r>
    </w:p>
    <w:p w14:paraId="2022BEC8" w14:textId="77777777" w:rsidR="00B57DD1" w:rsidRDefault="00B57DD1" w:rsidP="00DB76B8">
      <w:pPr>
        <w:pStyle w:val="SectionBody"/>
      </w:pPr>
      <w:r>
        <w:t xml:space="preserve">(f) The county board is authorized to reimburse the employees for their necessary traveling </w:t>
      </w:r>
      <w:r>
        <w:lastRenderedPageBreak/>
        <w:t>expenses upon presentation of a monthly, itemized, sworn statement approved by the county superintendent.</w:t>
      </w:r>
    </w:p>
    <w:p w14:paraId="6FFDC1F0" w14:textId="77777777" w:rsidR="00B57DD1" w:rsidRDefault="00B57DD1" w:rsidP="00DB76B8">
      <w:pPr>
        <w:pStyle w:val="SectionBody"/>
      </w:pPr>
      <w:r>
        <w:t>(g) Any person employed under the foregoing provision of this section, provided he or she holds a valid teacher's certificate, shall be given continuing contract status as a teacher and shall hold that status unless dismissed for statutory reasons.</w:t>
      </w:r>
    </w:p>
    <w:p w14:paraId="750618BC" w14:textId="77777777" w:rsidR="00B57DD1" w:rsidRDefault="00B57DD1" w:rsidP="00DB76B8">
      <w:pPr>
        <w:pStyle w:val="SectionBody"/>
      </w:pPr>
      <w:r>
        <w:t xml:space="preserve">(h) The job duties of a professional educator employed under the provisions of this section, including a professional educator employed as a </w:t>
      </w:r>
      <w:r>
        <w:sym w:font="Arial" w:char="0022"/>
      </w:r>
      <w:r>
        <w:t>supervisor</w:t>
      </w:r>
      <w:r>
        <w:sym w:font="Arial" w:char="0022"/>
      </w:r>
      <w:r>
        <w:t xml:space="preserve"> or </w:t>
      </w:r>
      <w:r>
        <w:sym w:font="Arial" w:char="0022"/>
      </w:r>
      <w:r>
        <w:t>central office administrator</w:t>
      </w:r>
      <w:r>
        <w:sym w:font="Arial" w:char="0022"/>
      </w:r>
      <w:r>
        <w:t xml:space="preserve"> as defined in section one, article one, chapter eighteen-a of this code, shall include substitute teaching on at least three instructional days each school year: </w:t>
      </w:r>
      <w:r>
        <w:rPr>
          <w:i/>
          <w:iCs/>
        </w:rPr>
        <w:t>Provided,</w:t>
      </w:r>
      <w:r>
        <w:t xml:space="preserve"> That the substitute teaching requirement of this subsection does not apply to the superintendent and those who have never held a teaching certificate or an administrative certificate.</w:t>
      </w:r>
    </w:p>
    <w:p w14:paraId="4D715B54" w14:textId="2463D709" w:rsidR="00B57DD1" w:rsidRDefault="00B57DD1" w:rsidP="00B57DD1">
      <w:pPr>
        <w:pStyle w:val="SectionBody"/>
        <w:rPr>
          <w:i/>
          <w:iCs/>
        </w:rPr>
        <w:sectPr w:rsidR="00B57DD1" w:rsidSect="00F54CA2">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t>(i) All acts or parts of acts inconsistent with this section are hereby repealed.</w:t>
      </w:r>
    </w:p>
    <w:p w14:paraId="5772D809" w14:textId="013A7B41" w:rsidR="00C27FFA" w:rsidRDefault="00C27FFA" w:rsidP="00C27FFA">
      <w:pPr>
        <w:pStyle w:val="ArticleHeading"/>
        <w:rPr>
          <w:i/>
          <w:iCs/>
        </w:rPr>
      </w:pPr>
      <w:r>
        <w:t>ARTICLE 8. COMPULSORY SCHOOL ATTENDANCE.</w:t>
      </w:r>
    </w:p>
    <w:p w14:paraId="1307AEC3" w14:textId="77777777" w:rsidR="00C27FFA" w:rsidRDefault="00C27FFA" w:rsidP="00CC1F3B">
      <w:pPr>
        <w:pStyle w:val="EnactingClause"/>
        <w:rPr>
          <w:i w:val="0"/>
          <w:iCs/>
        </w:rPr>
        <w:sectPr w:rsidR="00C27FFA" w:rsidSect="00B57DD1">
          <w:type w:val="continuous"/>
          <w:pgSz w:w="12240" w:h="15840" w:code="1"/>
          <w:pgMar w:top="1440" w:right="1440" w:bottom="1440" w:left="1440" w:header="720" w:footer="720" w:gutter="0"/>
          <w:lnNumType w:countBy="1" w:restart="newSection"/>
          <w:pgNumType w:start="0"/>
          <w:cols w:space="720"/>
          <w:titlePg/>
          <w:docGrid w:linePitch="360"/>
        </w:sectPr>
      </w:pPr>
    </w:p>
    <w:p w14:paraId="0C1E75D3" w14:textId="77777777" w:rsidR="00C27FFA" w:rsidRDefault="00C27FFA" w:rsidP="0042489D">
      <w:pPr>
        <w:pStyle w:val="SectionHeading"/>
        <w:sectPr w:rsidR="00C27FFA" w:rsidSect="00B57DD1">
          <w:type w:val="continuous"/>
          <w:pgSz w:w="12240" w:h="15840" w:code="1"/>
          <w:pgMar w:top="1440" w:right="1440" w:bottom="1440" w:left="1440" w:header="720" w:footer="720" w:gutter="0"/>
          <w:lnNumType w:countBy="1" w:restart="newSection"/>
          <w:pgNumType w:start="0"/>
          <w:cols w:space="720"/>
          <w:titlePg/>
          <w:docGrid w:linePitch="360"/>
        </w:sectPr>
      </w:pPr>
      <w:r w:rsidRPr="0042489D">
        <w:t>§18-8-4. Duties of attendance director and assistant directors; complaints, warrants, and hearings.</w:t>
      </w:r>
    </w:p>
    <w:p w14:paraId="079ACF76" w14:textId="77777777" w:rsidR="00C27FFA" w:rsidRPr="00A650D8" w:rsidRDefault="00C27FFA" w:rsidP="0042489D">
      <w:pPr>
        <w:pStyle w:val="SectionBody"/>
      </w:pPr>
      <w:r w:rsidRPr="00A650D8">
        <w:t>(a) For the purposes of this article, the following definitions apply:</w:t>
      </w:r>
    </w:p>
    <w:p w14:paraId="591590FF" w14:textId="77777777" w:rsidR="00C27FFA" w:rsidRPr="00A650D8" w:rsidRDefault="00C27FFA" w:rsidP="0042489D">
      <w:pPr>
        <w:pStyle w:val="SectionBody"/>
      </w:pPr>
      <w:r w:rsidRPr="00A650D8">
        <w:t>(1) "Excused absence" means:</w:t>
      </w:r>
    </w:p>
    <w:p w14:paraId="2B686A25" w14:textId="77777777" w:rsidR="00C27FFA" w:rsidRPr="00A650D8" w:rsidRDefault="00C27FFA" w:rsidP="0042489D">
      <w:pPr>
        <w:pStyle w:val="SectionBody"/>
      </w:pPr>
      <w:r w:rsidRPr="00A650D8">
        <w:t>(A) A medical or dental appointment with written excuse from physician or dentist;</w:t>
      </w:r>
    </w:p>
    <w:p w14:paraId="5FBCC94F" w14:textId="77777777" w:rsidR="00C27FFA" w:rsidRPr="00A650D8" w:rsidRDefault="00C27FFA" w:rsidP="0042489D">
      <w:pPr>
        <w:pStyle w:val="SectionBody"/>
      </w:pPr>
      <w:r w:rsidRPr="00A650D8">
        <w:t xml:space="preserve">(B) Personal illness or injury of the student accompanied by a timely written excuse from the student’s parent, guardian, or custodian: </w:t>
      </w:r>
      <w:r w:rsidRPr="0042489D">
        <w:rPr>
          <w:i/>
          <w:iCs/>
        </w:rPr>
        <w:t>Provided</w:t>
      </w:r>
      <w:r w:rsidRPr="00A650D8">
        <w:rPr>
          <w:iCs/>
        </w:rPr>
        <w:t xml:space="preserve">, </w:t>
      </w:r>
      <w:r w:rsidRPr="00A650D8">
        <w:t xml:space="preserve">That the total absences under this section combined with absences permitted under paragraph (C) of this subdivision do not exceed more than 10 per school year unless supported by a physician’s note: </w:t>
      </w:r>
      <w:r w:rsidRPr="0042489D">
        <w:rPr>
          <w:i/>
          <w:iCs/>
        </w:rPr>
        <w:t>Provided, however</w:t>
      </w:r>
      <w:r w:rsidRPr="00A650D8">
        <w:t xml:space="preserve">, That a medically documented chronic health condition or disability that adversely impacts in-person attendance approved by a county school board or the principal is not subject to this limitation, and that absences of students with disabilities shall be in accordance with the Individuals with Disabilities Education Improvement Act of 2004 and the federal and state regulations adopted in compliance therewith;  </w:t>
      </w:r>
    </w:p>
    <w:p w14:paraId="6883BA8E" w14:textId="77777777" w:rsidR="00C27FFA" w:rsidRPr="00A650D8" w:rsidRDefault="00C27FFA" w:rsidP="0042489D">
      <w:pPr>
        <w:pStyle w:val="SectionBody"/>
      </w:pPr>
      <w:r w:rsidRPr="00A650D8">
        <w:t xml:space="preserve">(C) Personal illness or </w:t>
      </w:r>
      <w:r w:rsidRPr="00A650D8">
        <w:rPr>
          <w:u w:color="5B9BD5"/>
        </w:rPr>
        <w:t xml:space="preserve">injury of the student’s parent, guardian, custodian, or family member: </w:t>
      </w:r>
      <w:r w:rsidRPr="0042489D">
        <w:rPr>
          <w:i/>
          <w:u w:color="5B9BD5"/>
        </w:rPr>
        <w:t>Provided</w:t>
      </w:r>
      <w:r w:rsidRPr="00A650D8">
        <w:rPr>
          <w:u w:color="5B9BD5"/>
        </w:rPr>
        <w:t>, That the excuse must provide a reasonable explanation for why the student’s absence was necessary and caused by the illness or</w:t>
      </w:r>
      <w:r w:rsidRPr="00A650D8">
        <w:t xml:space="preserve"> </w:t>
      </w:r>
      <w:r w:rsidRPr="00A650D8">
        <w:rPr>
          <w:u w:color="5B9BD5"/>
        </w:rPr>
        <w:t>injury</w:t>
      </w:r>
      <w:r w:rsidRPr="00A650D8">
        <w:t xml:space="preserve"> in the family, and the total absences under this section in combination with paragraph (B) of this subdivision may not exceed more than 10 excuses per school year;</w:t>
      </w:r>
    </w:p>
    <w:p w14:paraId="2098D824" w14:textId="77777777" w:rsidR="00C27FFA" w:rsidRPr="00A650D8" w:rsidRDefault="00C27FFA" w:rsidP="0042489D">
      <w:pPr>
        <w:pStyle w:val="SectionBody"/>
      </w:pPr>
      <w:r w:rsidRPr="00A650D8">
        <w:t>(D) Death in the family;</w:t>
      </w:r>
    </w:p>
    <w:p w14:paraId="22A8AEE7" w14:textId="77777777" w:rsidR="00C27FFA" w:rsidRPr="00A650D8" w:rsidRDefault="00C27FFA" w:rsidP="0042489D">
      <w:pPr>
        <w:pStyle w:val="SectionBody"/>
      </w:pPr>
      <w:r w:rsidRPr="00A650D8">
        <w:t>(E) School-approved or county-approved curricular or extra-curricular activities;</w:t>
      </w:r>
    </w:p>
    <w:p w14:paraId="3C4A94E2" w14:textId="77777777" w:rsidR="00C27FFA" w:rsidRPr="00A650D8" w:rsidRDefault="00C27FFA" w:rsidP="0042489D">
      <w:pPr>
        <w:pStyle w:val="SectionBody"/>
      </w:pPr>
      <w:r w:rsidRPr="00A650D8">
        <w:t xml:space="preserve">(F) A judicial obligation or court appearance involving the student; </w:t>
      </w:r>
    </w:p>
    <w:p w14:paraId="143E6816" w14:textId="77777777" w:rsidR="00C27FFA" w:rsidRPr="00A650D8" w:rsidRDefault="00C27FFA" w:rsidP="0042489D">
      <w:pPr>
        <w:pStyle w:val="SectionBody"/>
      </w:pPr>
      <w:r w:rsidRPr="00A650D8">
        <w:t>(G) A military requirement for students enlisted or enlisting in the military;</w:t>
      </w:r>
    </w:p>
    <w:p w14:paraId="392BE07F" w14:textId="77777777" w:rsidR="00C27FFA" w:rsidRPr="00A650D8" w:rsidRDefault="00C27FFA" w:rsidP="0042489D">
      <w:pPr>
        <w:pStyle w:val="SectionBody"/>
      </w:pPr>
      <w:r w:rsidRPr="00A650D8">
        <w:t>(H) Up to five college visits; and</w:t>
      </w:r>
    </w:p>
    <w:p w14:paraId="63502D12" w14:textId="77777777" w:rsidR="00C27FFA" w:rsidRPr="00A650D8" w:rsidRDefault="00C27FFA" w:rsidP="0042489D">
      <w:pPr>
        <w:pStyle w:val="SectionBody"/>
      </w:pPr>
      <w:r w:rsidRPr="00A650D8">
        <w:t>(I) A student in any West Virginia Department of Education recognized and sanctioned student organization to enhance student enrichment and success, including, but not limited to, SkillsUSA, Future Business Leaders of America (FBLA), Health Occupations Students of America (HOSA), the Common Ground Partnership, or 4-H or FFA-sanctioned activity or program, subject to the following:</w:t>
      </w:r>
    </w:p>
    <w:p w14:paraId="15DDE994" w14:textId="77777777" w:rsidR="00C27FFA" w:rsidRPr="00A650D8" w:rsidRDefault="00C27FFA" w:rsidP="0042489D">
      <w:pPr>
        <w:pStyle w:val="SectionBody"/>
      </w:pPr>
      <w:r w:rsidRPr="00A650D8">
        <w:t>(i) A student who participates in an activity or program sanctioned in paragraph (I) of this subdivision shall be credited as present by the school in which the student is enrolled in the same manner as a student participating in an educational field trip. A school principal, or the principal's designee, shall not count a student absent for participating in an activity or program sanctioned in paragraph (I) of this subdivision.</w:t>
      </w:r>
    </w:p>
    <w:p w14:paraId="7D5684AA" w14:textId="77777777" w:rsidR="00C27FFA" w:rsidRPr="00A650D8" w:rsidRDefault="00C27FFA" w:rsidP="0042489D">
      <w:pPr>
        <w:pStyle w:val="SectionBody"/>
      </w:pPr>
      <w:r w:rsidRPr="00A650D8">
        <w:t>(ii) An agent of a sanctioned organization set forth in paragraph (I) of this subdivision shall provide documentation as proof of a student's participation in an activity or program sanctioned in paragraph (I) of this subdivision.</w:t>
      </w:r>
    </w:p>
    <w:p w14:paraId="7B2C6CE8" w14:textId="77777777" w:rsidR="00C27FFA" w:rsidRPr="00A650D8" w:rsidRDefault="00C27FFA" w:rsidP="0042489D">
      <w:pPr>
        <w:pStyle w:val="SectionBody"/>
      </w:pPr>
      <w:r w:rsidRPr="00A650D8">
        <w:t>(iii) A student shall make up any schoolwork missed while the student was participating in an activity or program sanctioned by paragraph (I) of this subdivision and shall not have the student's class grades adversely affected for lack of attendance or participation due to the student's participation in an activity or program sanctioned in paragraph (I) of this subdivision.</w:t>
      </w:r>
    </w:p>
    <w:p w14:paraId="725B09EC" w14:textId="77777777" w:rsidR="00C27FFA" w:rsidRPr="00A650D8" w:rsidRDefault="00C27FFA" w:rsidP="0042489D">
      <w:pPr>
        <w:pStyle w:val="SectionBody"/>
        <w:rPr>
          <w:iCs/>
        </w:rPr>
      </w:pPr>
      <w:r w:rsidRPr="00A650D8">
        <w:t>(iv) A school principal, or the principal's designee, shall not credit a student who participates in an activity or program sanctioned in paragraph (I) of this subdivision as present if the student's participation in the activity or program sanctioned in paragraph (I) of this subdivision occurs during any period of time for which the student has been suspended, expelled, or assigned to an alternative school or alternative program under this chapter and the student's suspension, expulsion, or assignment to an alternative school or alternative program would preclude the student from participating in an educational field trip.</w:t>
      </w:r>
    </w:p>
    <w:p w14:paraId="29989680" w14:textId="77777777" w:rsidR="00C27FFA" w:rsidRPr="00A650D8" w:rsidRDefault="00C27FFA" w:rsidP="0042489D">
      <w:pPr>
        <w:pStyle w:val="SectionBody"/>
        <w:rPr>
          <w:iCs/>
        </w:rPr>
      </w:pPr>
      <w:r w:rsidRPr="00A650D8">
        <w:rPr>
          <w:iCs/>
        </w:rPr>
        <w:t>(J) The total amount of excused absences under paragraphs (E), (H), and (I) of this subdivision may not exceed more than 10 per school year.</w:t>
      </w:r>
    </w:p>
    <w:p w14:paraId="5DD27867" w14:textId="77777777" w:rsidR="00C27FFA" w:rsidRPr="00A650D8" w:rsidRDefault="00C27FFA" w:rsidP="0042489D">
      <w:pPr>
        <w:pStyle w:val="SectionBody"/>
        <w:rPr>
          <w:iCs/>
        </w:rPr>
      </w:pPr>
      <w:r w:rsidRPr="00A650D8">
        <w:rPr>
          <w:iCs/>
        </w:rPr>
        <w:t>(K) Nothing in this section shall interfere with the Every Student Succeeds Act (2015), which does not differentiate between excused and unexcused absences.</w:t>
      </w:r>
    </w:p>
    <w:p w14:paraId="6E61E154" w14:textId="77777777" w:rsidR="00C27FFA" w:rsidRPr="00A650D8" w:rsidRDefault="00C27FFA" w:rsidP="0042489D">
      <w:pPr>
        <w:pStyle w:val="SectionBody"/>
      </w:pPr>
      <w:r w:rsidRPr="00A650D8">
        <w:t xml:space="preserve">(2) "Meaningful contact" means two-way communication by the school administrator or other school designee and the student’s parent, guardian, or custodian to discuss the student’s attendance record in an effort to prevent subsequent truancy or other legal proceedings relating to compulsory school attendance, and to minimize additional absences.  Methods of meaningful contact include, but are not limited to, phone calls, video conferencing, home visits, and the use of digital platforms. </w:t>
      </w:r>
    </w:p>
    <w:p w14:paraId="3C0E5285" w14:textId="0EA84775" w:rsidR="00C27FFA" w:rsidRPr="00A650D8" w:rsidRDefault="00C27FFA" w:rsidP="0042489D">
      <w:pPr>
        <w:pStyle w:val="SectionBody"/>
      </w:pPr>
      <w:r w:rsidRPr="00A650D8">
        <w:t>(3) "System of Support Plan" (</w:t>
      </w:r>
      <w:r w:rsidR="00DB16F3">
        <w:t>"</w:t>
      </w:r>
      <w:r w:rsidRPr="00A650D8">
        <w:t>SOS Plan") refers to a plan to be developed by the State Board of Education designed to encourage students to attend school.  It shall, at a minimum, require county attendance directors, principals, or other school designees to make periodic contact with the parent, guardian, or custodian of a student subject to compulsory school attendance to ascertain the reason or reasons for the student’s absence or absences and what measures the school may employ to assist the student in attending school and not incurring additional absences. It shall also impart upon the student’s parents, guardians, and custodians the importance of the student’s attendance and the seriousness of failing to do so.</w:t>
      </w:r>
    </w:p>
    <w:p w14:paraId="0C808DAA" w14:textId="77777777" w:rsidR="00C27FFA" w:rsidRPr="00A650D8" w:rsidRDefault="00C27FFA" w:rsidP="0042489D">
      <w:pPr>
        <w:pStyle w:val="SectionBody"/>
        <w:rPr>
          <w:u w:color="5B9BD5"/>
        </w:rPr>
      </w:pPr>
      <w:r w:rsidRPr="00A650D8">
        <w:t xml:space="preserve">(4) "Unexcused absence" </w:t>
      </w:r>
      <w:r w:rsidRPr="00A650D8">
        <w:rPr>
          <w:u w:color="5B9BD5"/>
        </w:rPr>
        <w:t>means</w:t>
      </w:r>
      <w:r w:rsidRPr="00A650D8">
        <w:t xml:space="preserve"> any absence not specifically included in the definition of "excused absence"</w:t>
      </w:r>
      <w:r w:rsidRPr="00A650D8">
        <w:rPr>
          <w:u w:color="5B9BD5"/>
        </w:rPr>
        <w:t>.</w:t>
      </w:r>
    </w:p>
    <w:p w14:paraId="3AC761F7" w14:textId="77777777" w:rsidR="00C27FFA" w:rsidRPr="00A650D8" w:rsidRDefault="00C27FFA" w:rsidP="0042489D">
      <w:pPr>
        <w:pStyle w:val="SectionBody"/>
      </w:pPr>
      <w:r w:rsidRPr="00A650D8">
        <w:t>(b) The county attendance director and his or her assistants shall diligently promote regular school attendance. The director and assistants shall:</w:t>
      </w:r>
    </w:p>
    <w:p w14:paraId="0E0604D8" w14:textId="77777777" w:rsidR="00C27FFA" w:rsidRPr="00A650D8" w:rsidRDefault="00C27FFA" w:rsidP="0042489D">
      <w:pPr>
        <w:pStyle w:val="SectionBody"/>
      </w:pPr>
      <w:r w:rsidRPr="00A650D8">
        <w:t>(1) Ascertain the reasons for unexcused absences from school of students of compulsory school age; and students who remain enrolled beyond the compulsory school age;</w:t>
      </w:r>
    </w:p>
    <w:p w14:paraId="17F48A38" w14:textId="77777777" w:rsidR="00C27FFA" w:rsidRPr="00A650D8" w:rsidRDefault="00C27FFA" w:rsidP="0042489D">
      <w:pPr>
        <w:pStyle w:val="SectionBody"/>
      </w:pPr>
      <w:r w:rsidRPr="00A650D8">
        <w:t xml:space="preserve">(2) Ensure the implementation of the SOS Plan as developed by the state board, including encouraging the attendance of students and imparting upon the parents, guardians, and custodians the important of attendance and the seriousness of failing to do so.  </w:t>
      </w:r>
    </w:p>
    <w:p w14:paraId="1B673F38" w14:textId="77777777" w:rsidR="00C27FFA" w:rsidRPr="00A650D8" w:rsidRDefault="00C27FFA" w:rsidP="0042489D">
      <w:pPr>
        <w:pStyle w:val="SectionBody"/>
        <w:rPr>
          <w:u w:color="5B9BD5"/>
        </w:rPr>
      </w:pPr>
      <w:r w:rsidRPr="00A650D8">
        <w:rPr>
          <w:u w:color="5B9BD5"/>
        </w:rPr>
        <w:t>(</w:t>
      </w:r>
      <w:r w:rsidRPr="00A650D8">
        <w:t>c</w:t>
      </w:r>
      <w:r w:rsidRPr="00A650D8">
        <w:rPr>
          <w:u w:color="5B9BD5"/>
        </w:rPr>
        <w:t xml:space="preserve">) All documentation relating to absences shall be provided to the school no later than three instructional days after the first day the student returns to school.  </w:t>
      </w:r>
      <w:r w:rsidRPr="00A650D8">
        <w:t xml:space="preserve">In the event documentation is not provided to the school within three instructional days after the first day the student returns to school, the absences are unexcused. </w:t>
      </w:r>
    </w:p>
    <w:p w14:paraId="62F0F5A6" w14:textId="77777777" w:rsidR="00C27FFA" w:rsidRPr="00A650D8" w:rsidRDefault="00C27FFA" w:rsidP="0042489D">
      <w:pPr>
        <w:pStyle w:val="SectionBody"/>
      </w:pPr>
      <w:r w:rsidRPr="00A650D8">
        <w:t>(d) In the case of three total unexcused absences of a student during a school year, the attendance director, his or her assistant,</w:t>
      </w:r>
      <w:bookmarkStart w:id="0" w:name="_Hlk10056573"/>
      <w:r w:rsidRPr="00A650D8">
        <w:t xml:space="preserve"> or the principal shall </w:t>
      </w:r>
      <w:bookmarkStart w:id="1" w:name="_Hlk8292210"/>
      <w:r w:rsidRPr="00A650D8">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0"/>
      <w:r w:rsidRPr="00A650D8">
        <w:t xml:space="preserve"> </w:t>
      </w:r>
      <w:bookmarkEnd w:id="1"/>
    </w:p>
    <w:p w14:paraId="510CC4E2" w14:textId="77777777" w:rsidR="00C27FFA" w:rsidRPr="00A650D8" w:rsidRDefault="00C27FFA" w:rsidP="0042489D">
      <w:pPr>
        <w:pStyle w:val="SectionBody"/>
      </w:pPr>
      <w:r w:rsidRPr="00A650D8">
        <w:t xml:space="preserve">(e) </w:t>
      </w:r>
      <w:bookmarkStart w:id="2" w:name="_Hlk10056614"/>
      <w:r w:rsidRPr="00A650D8">
        <w:t>In the case of five total unexcused absences, the attendance director, his or her assistant or the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2"/>
    </w:p>
    <w:p w14:paraId="71E9FB4C" w14:textId="77777777" w:rsidR="00C27FFA" w:rsidRPr="00A650D8" w:rsidRDefault="00C27FFA" w:rsidP="0042489D">
      <w:pPr>
        <w:pStyle w:val="SectionBody"/>
      </w:pPr>
      <w:r w:rsidRPr="00A650D8">
        <w:t>(f) In the case of 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10 calendar days of receipt of the summons or warrant and subsequent attempts at service shall continue until the summons or warrant is executed or until the end of the school term during which the complaint is made, whichever is later.</w:t>
      </w:r>
    </w:p>
    <w:p w14:paraId="385A93B6" w14:textId="77777777" w:rsidR="00C27FFA" w:rsidRPr="00A650D8" w:rsidRDefault="00C27FFA" w:rsidP="0042489D">
      <w:pPr>
        <w:pStyle w:val="SectionBody"/>
      </w:pPr>
      <w:r w:rsidRPr="00A650D8">
        <w:t xml:space="preserve">(g) The magistrate court clerk, or the clerk of the circuit court performing the duties of the magistrate court as authorized in </w:t>
      </w:r>
      <w:r w:rsidRPr="00A650D8">
        <w:rPr>
          <w:u w:color="5B9BD5"/>
        </w:rPr>
        <w:t>§50-1-8</w:t>
      </w:r>
      <w:r w:rsidRPr="00A650D8">
        <w:t xml:space="preserve">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05E185C3" w14:textId="77777777" w:rsidR="00C27FFA" w:rsidRPr="00A650D8" w:rsidRDefault="00C27FFA" w:rsidP="0042489D">
      <w:pPr>
        <w:pStyle w:val="SectionBody"/>
      </w:pPr>
      <w:r w:rsidRPr="00A650D8">
        <w:t>(h) When any doubt exists as to the age of a student absent from school, the attendance director and his or her assistants may require a properly attested birth certificate or an affidavit from the parent, guardian, or custodian of the student stating the age of the student. In the performance of his or her duties, the county attendance director and his or her assistants have authority to take without warrant any student absent from school in violation of the provisions of this article and to place the student in the school in which he or she is or should be enrolled.</w:t>
      </w:r>
    </w:p>
    <w:p w14:paraId="37D538BF" w14:textId="77777777" w:rsidR="00C27FFA" w:rsidRPr="00A650D8" w:rsidRDefault="00C27FFA" w:rsidP="0042489D">
      <w:pPr>
        <w:pStyle w:val="SectionBody"/>
      </w:pPr>
      <w:r w:rsidRPr="00A650D8">
        <w:t>(i) The county attendance director and his or her assistants shall devote as much time as is required to the duties of attendance director in accordance with this section during the instructional term and at any other times as the duties of an attendance director are required. All attendance directors and assistants hired for more than 200 days may be assigned other duties determined by the superintendent during the period in excess of 200 days. The county attendance director is responsible under direction of the county superintendent for efficiently administering school attendance in the county.</w:t>
      </w:r>
    </w:p>
    <w:p w14:paraId="09EEC5FD" w14:textId="77777777" w:rsidR="00C27FFA" w:rsidRPr="00A650D8" w:rsidRDefault="00C27FFA" w:rsidP="0042489D">
      <w:pPr>
        <w:pStyle w:val="SectionBody"/>
      </w:pPr>
      <w:r w:rsidRPr="00A650D8">
        <w:t>(j) In addition to those duties directly relating to the administration of attendance, the county attendance director and his or her assistant directors also shall perform the following duties:</w:t>
      </w:r>
    </w:p>
    <w:p w14:paraId="282E4325" w14:textId="77777777" w:rsidR="00C27FFA" w:rsidRPr="00A650D8" w:rsidRDefault="00C27FFA" w:rsidP="0042489D">
      <w:pPr>
        <w:pStyle w:val="SectionBody"/>
      </w:pPr>
      <w:r w:rsidRPr="00A650D8">
        <w:t>(1) Assist in directing the taking of the school census to see that it is taken at the time and in the manner provided by law;</w:t>
      </w:r>
    </w:p>
    <w:p w14:paraId="11D299D1" w14:textId="77777777" w:rsidR="00C27FFA" w:rsidRPr="00A650D8" w:rsidRDefault="00C27FFA" w:rsidP="0042489D">
      <w:pPr>
        <w:pStyle w:val="SectionBody"/>
      </w:pPr>
      <w:r w:rsidRPr="00A650D8">
        <w:t>(2) Confer with principals and teachers on the comparison of the school census and enrollment for the detection of possible non-enrollees;</w:t>
      </w:r>
    </w:p>
    <w:p w14:paraId="5763A351" w14:textId="77777777" w:rsidR="00C27FFA" w:rsidRPr="00A650D8" w:rsidRDefault="00C27FFA" w:rsidP="0042489D">
      <w:pPr>
        <w:pStyle w:val="SectionBody"/>
      </w:pPr>
      <w:r w:rsidRPr="00A650D8">
        <w:t>(3) Cooperate with existing state and federal agencies charged with enforcing child labor laws;</w:t>
      </w:r>
    </w:p>
    <w:p w14:paraId="247D43B4" w14:textId="77777777" w:rsidR="00C27FFA" w:rsidRPr="00A650D8" w:rsidRDefault="00C27FFA" w:rsidP="0042489D">
      <w:pPr>
        <w:pStyle w:val="SectionBody"/>
      </w:pPr>
      <w:r w:rsidRPr="00A650D8">
        <w:t>(4) Promote attendance in the county by compiling data for schools and by furnishing suggestions and recommendations for publication through school bulletins and the press, or in any manner directed by the county superintendent;</w:t>
      </w:r>
    </w:p>
    <w:p w14:paraId="749B0BBB" w14:textId="77777777" w:rsidR="00C27FFA" w:rsidRPr="00A650D8" w:rsidRDefault="00C27FFA" w:rsidP="0042489D">
      <w:pPr>
        <w:pStyle w:val="SectionBody"/>
      </w:pPr>
      <w:r w:rsidRPr="00A650D8">
        <w:t>(5) Participate in school teachers’ conferences with parents and students;</w:t>
      </w:r>
    </w:p>
    <w:p w14:paraId="7B1DFFBD" w14:textId="77777777" w:rsidR="00C27FFA" w:rsidRPr="00A650D8" w:rsidRDefault="00C27FFA" w:rsidP="0042489D">
      <w:pPr>
        <w:pStyle w:val="SectionBody"/>
      </w:pPr>
      <w:r w:rsidRPr="00A650D8">
        <w:t>(6) Assist in any other ways directed by the county superintendent for improving school attendance;</w:t>
      </w:r>
    </w:p>
    <w:p w14:paraId="48E8EAC6" w14:textId="77777777" w:rsidR="00C27FFA" w:rsidRPr="00A650D8" w:rsidRDefault="00C27FFA" w:rsidP="0042489D">
      <w:pPr>
        <w:pStyle w:val="SectionBody"/>
      </w:pPr>
      <w:r w:rsidRPr="00A650D8">
        <w:t xml:space="preserve">(7) Make home visits of students who have excessive unexcused absences, as provided </w:t>
      </w:r>
      <w:r w:rsidRPr="00A650D8">
        <w:rPr>
          <w:u w:color="5B9BD5"/>
        </w:rPr>
        <w:t>in subsection (a) of this section</w:t>
      </w:r>
      <w:r w:rsidRPr="00A650D8">
        <w:t xml:space="preserve">, or if requested by the chief administrator, principal, or assistant principal; </w:t>
      </w:r>
      <w:r w:rsidRPr="00C27FFA">
        <w:rPr>
          <w:strike/>
        </w:rPr>
        <w:t>and</w:t>
      </w:r>
    </w:p>
    <w:p w14:paraId="25CEB57E" w14:textId="77777777" w:rsidR="00C27FFA" w:rsidRDefault="00C27FFA" w:rsidP="0042489D">
      <w:pPr>
        <w:pStyle w:val="SectionBody"/>
        <w:rPr>
          <w:u w:val="single"/>
        </w:rPr>
      </w:pPr>
      <w:r w:rsidRPr="00A650D8">
        <w:t>(8) Serve as the liaison for homeless children and youth</w:t>
      </w:r>
      <w:r>
        <w:t xml:space="preserve"> </w:t>
      </w:r>
      <w:r>
        <w:rPr>
          <w:u w:val="single"/>
        </w:rPr>
        <w:t>and</w:t>
      </w:r>
    </w:p>
    <w:p w14:paraId="2A83842C" w14:textId="044E8230" w:rsidR="00C27FFA" w:rsidRDefault="00C27FFA" w:rsidP="0042489D">
      <w:pPr>
        <w:pStyle w:val="SectionBody"/>
      </w:pPr>
      <w:r>
        <w:rPr>
          <w:u w:val="single"/>
        </w:rPr>
        <w:t>(9) Substitute teach in a classroom three days per month, when a substitute teacher is unavailable</w:t>
      </w:r>
      <w:r w:rsidRPr="00A650D8">
        <w:t>.</w:t>
      </w:r>
    </w:p>
    <w:p w14:paraId="6107FA00" w14:textId="77777777" w:rsidR="00C27FFA" w:rsidRDefault="00C27FFA" w:rsidP="00CC1F3B">
      <w:pPr>
        <w:pStyle w:val="EnactingClause"/>
        <w:rPr>
          <w:i w:val="0"/>
          <w:iCs/>
        </w:rPr>
        <w:sectPr w:rsidR="00C27FFA" w:rsidSect="00885CDB">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64D88234" w14:textId="55B1A342" w:rsidR="00C27FFA" w:rsidRDefault="00C27FFA" w:rsidP="00B57DD1">
      <w:pPr>
        <w:pStyle w:val="ArticleHeading"/>
        <w:rPr>
          <w:i/>
          <w:iCs/>
        </w:rPr>
      </w:pPr>
      <w:r>
        <w:t>ARTICLE 9. SCHOOL FINANCES.</w:t>
      </w:r>
    </w:p>
    <w:p w14:paraId="2CD866FF" w14:textId="77777777" w:rsidR="00C27FFA" w:rsidRDefault="00C27FFA" w:rsidP="00CC1F3B">
      <w:pPr>
        <w:pStyle w:val="EnactingClause"/>
        <w:rPr>
          <w:i w:val="0"/>
          <w:iCs/>
        </w:rPr>
        <w:sectPr w:rsidR="00C27FFA" w:rsidSect="00B57DD1">
          <w:type w:val="continuous"/>
          <w:pgSz w:w="12240" w:h="15840" w:code="1"/>
          <w:pgMar w:top="1440" w:right="1440" w:bottom="1440" w:left="1440" w:header="720" w:footer="720" w:gutter="0"/>
          <w:lnNumType w:countBy="1" w:restart="newSection"/>
          <w:pgNumType w:start="0"/>
          <w:cols w:space="720"/>
          <w:titlePg/>
          <w:docGrid w:linePitch="360"/>
        </w:sectPr>
      </w:pPr>
    </w:p>
    <w:p w14:paraId="5137A752" w14:textId="77777777" w:rsidR="00C27FFA" w:rsidRPr="0010797A" w:rsidRDefault="00C27FFA" w:rsidP="006669CB">
      <w:pPr>
        <w:pStyle w:val="SectionHeading"/>
      </w:pPr>
      <w:r w:rsidRPr="0010797A">
        <w:t>§18-9-6. Transfer of moneys; appointment of treasurer; bonding of treasurer; approval of bank accounts; authority to invest; security for funds invested.</w:t>
      </w:r>
    </w:p>
    <w:p w14:paraId="5F1AC3E9" w14:textId="77777777" w:rsidR="00C27FFA" w:rsidRDefault="00C27FFA" w:rsidP="006669CB">
      <w:pPr>
        <w:pStyle w:val="SectionBody"/>
        <w:sectPr w:rsidR="00C27FFA" w:rsidSect="00B57DD1">
          <w:type w:val="continuous"/>
          <w:pgSz w:w="12240" w:h="15840" w:code="1"/>
          <w:pgMar w:top="1440" w:right="1440" w:bottom="1440" w:left="1440" w:header="720" w:footer="720" w:gutter="0"/>
          <w:lnNumType w:countBy="1" w:restart="newSection"/>
          <w:pgNumType w:start="0"/>
          <w:cols w:space="720"/>
          <w:titlePg/>
          <w:docGrid w:linePitch="360"/>
        </w:sectPr>
      </w:pPr>
    </w:p>
    <w:p w14:paraId="20DABAA8" w14:textId="77777777" w:rsidR="00C27FFA" w:rsidRPr="0010797A" w:rsidRDefault="00C27FFA" w:rsidP="006669CB">
      <w:pPr>
        <w:pStyle w:val="SectionBody"/>
      </w:pPr>
      <w:r w:rsidRPr="0010797A">
        <w:t>The sheriff of each county shall remit to the board of education all moneys in his or her possession held on behalf of the county board of education, whether or not deposited in a bank or depository, unless the sheriff has been designated treasurer of the board of education as provided in this section. The transfer of funds shall be made as of the balances on hand on June 30 of the year in which the board of education appoints a treasurer other than the sheriff, and shall be completed no later than August 1 of that year. The transfer shall be adjudged complete and final upon the approval of the sheriff’s official settlement for the fiscal year ending on June 30 of the year in which the board of education appoints a treasurer other than the sheriff, and any minor adjustment made necessary by the actually known figures shall also be made at that time. All balances in all county school funds at the end of each month after June 30 of the year in which the board of Education appoints a treasurer other than the sheriff shall be transferred by the sheriff to the county board of education not later than the tenth day of the following month.</w:t>
      </w:r>
    </w:p>
    <w:p w14:paraId="02377FEC" w14:textId="07FA61FA" w:rsidR="00C27FFA" w:rsidRPr="00B57DD1" w:rsidRDefault="00C27FFA" w:rsidP="006669CB">
      <w:pPr>
        <w:pStyle w:val="SectionBody"/>
        <w:rPr>
          <w:u w:val="single"/>
        </w:rPr>
      </w:pPr>
      <w:r w:rsidRPr="0010797A">
        <w:t xml:space="preserve">On or before the first Monday in May each county board of education shall upon recommendation of the county superintendent appoint a treasurer for the board. The treasurer is the fiscal officer of the board, or an employee commonly designated as the person in charge of the financial affairs of the county board, or the county sheriff: </w:t>
      </w:r>
      <w:r w:rsidRPr="006669CB">
        <w:rPr>
          <w:i/>
        </w:rPr>
        <w:t>Provided</w:t>
      </w:r>
      <w:r w:rsidRPr="0010797A">
        <w:rPr>
          <w:iCs/>
        </w:rPr>
        <w:t>,</w:t>
      </w:r>
      <w:r w:rsidRPr="0010797A">
        <w:t xml:space="preserve"> That once a board of education has appointed a treasurer other than the sheriff, the sheriff may not be named treasurer of the board in a subsequent year. Upon appointment this person shall be titled and referred to as treasurer of the board of education. For the faithful performance of this duty, the treasurer shall execute a bond, to be approved by the board of education, in the penalty to be fixed by the board of education, not to exceed the amount of school funds which it is estimated the treasurer will handle within any period of two months. The premium on the bond shall be paid by the board of education.</w:t>
      </w:r>
      <w:r w:rsidR="00B57DD1">
        <w:t xml:space="preserve"> </w:t>
      </w:r>
      <w:r w:rsidR="00B57DD1" w:rsidRPr="00B57DD1">
        <w:rPr>
          <w:u w:val="single"/>
        </w:rPr>
        <w:t>The board of education shall provide incentives to</w:t>
      </w:r>
      <w:r w:rsidR="00B57DD1">
        <w:rPr>
          <w:u w:val="single"/>
        </w:rPr>
        <w:t xml:space="preserve"> implement the sharing of </w:t>
      </w:r>
      <w:r w:rsidR="00B57DD1" w:rsidRPr="00B57DD1">
        <w:rPr>
          <w:u w:val="single"/>
        </w:rPr>
        <w:t xml:space="preserve"> treasurers with other counties.</w:t>
      </w:r>
    </w:p>
    <w:p w14:paraId="26333FC0" w14:textId="77777777" w:rsidR="00C27FFA" w:rsidRPr="0010797A" w:rsidRDefault="00C27FFA" w:rsidP="006669CB">
      <w:pPr>
        <w:pStyle w:val="SectionBody"/>
      </w:pPr>
      <w:r w:rsidRPr="0010797A">
        <w:t xml:space="preserve">The board of education may open a bank account, or accounts, as required to adequately and properly transact the business of the district in a depository, or banks, within the county. The depositories, or banks, shall provide bond to cover the maximum amount to be deposited at any one time. However, the county board of education may, in lieu of such bond, accept as security for money deposited letters of credit from a federal home loan bank, securities of the United States, or of a state, county, district or municipal corporation, or federal agency securities: </w:t>
      </w:r>
      <w:r w:rsidRPr="006669CB">
        <w:rPr>
          <w:i/>
        </w:rPr>
        <w:t>Provided</w:t>
      </w:r>
      <w:r w:rsidRPr="0010797A">
        <w:rPr>
          <w:iCs/>
        </w:rPr>
        <w:t>,</w:t>
      </w:r>
      <w:r w:rsidRPr="0010797A">
        <w:t xml:space="preserve"> That a banking institution is not required to provide a bond or security in lieu of bond if the deposits accepted are placed in certificates of deposit meeting the following requirements: (1) The funds are invested through a designated state depository selected by the county board of education; (2) the selected depository arranges for the deposit of the funds in certificates of deposit in one or more banks or savings and loan associations wherever located in the United States, for the account of the county board of education; (3) the full amount of principal and accrued interest of each certificate of deposit is insured by the Federal Deposit Insurance Corporation; (4) the selected depository acts as custodian for the county board of education with respect to such certificates of deposit issued for the county’s account; and (5) on the same date the public moneys are redeposited by the public depository, the public depository may, in its sole discretion, choose whether to receive deposits, in any amount, from other banks, savings banks, or savings and loan associations: </w:t>
      </w:r>
      <w:r w:rsidRPr="006669CB">
        <w:rPr>
          <w:i/>
        </w:rPr>
        <w:t>Provided, however</w:t>
      </w:r>
      <w:r w:rsidRPr="0010797A">
        <w:rPr>
          <w:iCs/>
        </w:rPr>
        <w:t>,</w:t>
      </w:r>
      <w:r w:rsidRPr="0010797A">
        <w:t xml:space="preserve"> That a banking institution is not required to provide a bond or security in lieu of bond if the deposits accepted are placed in a designated state depository that is selected and authorized by the county board of education to arrange for the redeposit of the funds through a deposit placement program that meets the following conditions: (1) On or after the date that the county board of education funds are received the selected depository: (i) Arranges for the redeposit of the funds into deposit accounts in one or more federally insured banks or savings and loan associations that are located in the United States; and (ii) serves as custodian for the county with respect to the money redeposited into such accounts. (2) County board of education funds deposited in a selected depository in accordance with this section and held at the close of business in the selected depository in excess of the amount insured by the Federal Deposit Insurance Corporation shall be secured in accordance with the second and third sentences of this paragraph. (3) The full amount of the funds of the county board of education redeposited by the selected depository into deposit accounts in banks or savings and loan associations pursuant to this section (plus accrued interest, if any) shall be insured by the Federal Deposit Insurance Corporation. (4) On the same date the public moneys are redeposited by the public depository, the public depository may, in its sole discretion, choose whether to receive deposits, in any amount, from other banks, savings banks, or savings and loan associations.</w:t>
      </w:r>
    </w:p>
    <w:p w14:paraId="17217961" w14:textId="77777777" w:rsidR="00C27FFA" w:rsidRPr="0010797A" w:rsidRDefault="00C27FFA" w:rsidP="006669CB">
      <w:pPr>
        <w:pStyle w:val="SectionBody"/>
      </w:pPr>
      <w:r w:rsidRPr="0010797A">
        <w:t>One hundred ten percent of the face or par value of the securities may not be less than the sum hereinbefore specified as the amount to be named in the bond in lieu of which the securities are accepted, or the county board of education may accept the securities as partial security to the extent of their face value for the money so deposited and require bond for the remainder of the full amount hereinbefore specified, to be named in the bond, and, in the bond so required, the acceptance of securities as partial security and the extent thereof shall be set forth. The hypothecation of the securities shall be by proper legal transfer as collateral security to protect and indemnify by trust any and all loss in case of any default on the part of the banking institution in its capacity as depository as aforesaid. All such securities shall be delivered to or deposited for the account of the county board of education, and withdrawal or substitution thereof may be permitted from time to time upon approval by the county board of education by order of record, but the collateral security shall be released only by order of record of the county board of education when satisfied that full and faithful accounting and payment of all the moneys has been made under the provisions hereof. If actual possession of the hypothecated securities is delivered to the county board of education, it shall make ample provision for the safekeeping thereof, and the interest thereon when paid shall be turned over to the banking institution, so long as it is not in default as aforesaid. The county board of education may permit the deposit under proper receipt of such securities with one or more banking institutions within the State of West Virginia and may contract with any such institution for safekeeping and exchange of any such hypothecated securities, and may prescribe the rules for handling and protecting the same.</w:t>
      </w:r>
    </w:p>
    <w:p w14:paraId="7A3A336F" w14:textId="77777777" w:rsidR="00C27FFA" w:rsidRPr="0010797A" w:rsidRDefault="00C27FFA" w:rsidP="006669CB">
      <w:pPr>
        <w:pStyle w:val="SectionBody"/>
      </w:pPr>
      <w:r w:rsidRPr="0010797A">
        <w:t>On and after July 1, 1973, all levies and any other school moneys received by the sheriff and paid to the treasurer of the county board of education shall be deposited in these accounts, and all proper payments from such funds shall be made by the designated depository or bank upon order or draft presented for payment and signed by the duly authorized signatories of the Board of Education:</w:t>
      </w:r>
      <w:r w:rsidRPr="0010797A">
        <w:rPr>
          <w:iCs/>
        </w:rPr>
        <w:t xml:space="preserve"> </w:t>
      </w:r>
      <w:r w:rsidRPr="006669CB">
        <w:rPr>
          <w:i/>
        </w:rPr>
        <w:t>Provided</w:t>
      </w:r>
      <w:r w:rsidRPr="0010797A">
        <w:rPr>
          <w:iCs/>
        </w:rPr>
        <w:t>,</w:t>
      </w:r>
      <w:r w:rsidRPr="0010797A">
        <w:t xml:space="preserve"> That in determining the depository for Board of Education funds a board member who has a pecuniary interest in a bank within the county shall not participate in the determination of the depository for such funds.</w:t>
      </w:r>
    </w:p>
    <w:p w14:paraId="25D4282E" w14:textId="77777777" w:rsidR="00C27FFA" w:rsidRPr="00CE20FD" w:rsidRDefault="00C27FFA" w:rsidP="006669CB">
      <w:pPr>
        <w:pStyle w:val="SectionBody"/>
      </w:pPr>
      <w:r w:rsidRPr="0010797A">
        <w:t>If it is considered that sufficient funds are on hand in any account at any one time which may be more than are normally required for the payment of incurred expenses, the funds in the amount so considered available may be invested by the treasurer of the county board with the West Virginia Municipal Bond Commission, or in guaranteed certificates of deposit issued by the depository or bank, or other guaranteed investments such as treasury bills, treasury notes or certificates of deposit issued by either the United States government or a banking institution in which federal or state guarantees are applicable. Interest earned in such investments is to be credited to the fund from which the moneys were originally available.</w:t>
      </w:r>
    </w:p>
    <w:p w14:paraId="75C78FBC" w14:textId="77777777" w:rsidR="00C33014" w:rsidRDefault="00C33014" w:rsidP="00CC1F3B">
      <w:pPr>
        <w:pStyle w:val="Note"/>
      </w:pPr>
    </w:p>
    <w:p w14:paraId="03E21FBA" w14:textId="67954652" w:rsidR="006865E9" w:rsidRDefault="00CF1DCA" w:rsidP="00CC1F3B">
      <w:pPr>
        <w:pStyle w:val="Note"/>
      </w:pPr>
      <w:r>
        <w:t>NOTE: The</w:t>
      </w:r>
      <w:r w:rsidR="006865E9">
        <w:t xml:space="preserve"> purpose of this bill is to </w:t>
      </w:r>
      <w:r w:rsidR="00F54CA2" w:rsidRPr="00F54CA2">
        <w:t>modify school boards and county boards of directors</w:t>
      </w:r>
      <w:r w:rsidR="00F54CA2">
        <w:t>.</w:t>
      </w:r>
    </w:p>
    <w:p w14:paraId="14E7E2F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85CDB">
      <w:footerReference w:type="default" r:id="rId15"/>
      <w:type w:val="continuous"/>
      <w:pgSz w:w="12240" w:h="15840" w:code="1"/>
      <w:pgMar w:top="1440" w:right="1440" w:bottom="1440" w:left="1440" w:header="720" w:footer="720" w:gutter="0"/>
      <w:lnNumType w:countBy="1" w:restart="newSection"/>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C9FD" w14:textId="77777777" w:rsidR="00C27FFA" w:rsidRPr="00B844FE" w:rsidRDefault="00C27FFA" w:rsidP="00B844FE">
      <w:r>
        <w:separator/>
      </w:r>
    </w:p>
  </w:endnote>
  <w:endnote w:type="continuationSeparator" w:id="0">
    <w:p w14:paraId="6D08E732" w14:textId="77777777" w:rsidR="00C27FFA" w:rsidRPr="00B844FE" w:rsidRDefault="00C27F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6C0E4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135D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271583"/>
      <w:docPartObj>
        <w:docPartGallery w:val="Page Numbers (Bottom of Page)"/>
        <w:docPartUnique/>
      </w:docPartObj>
    </w:sdtPr>
    <w:sdtEndPr>
      <w:rPr>
        <w:noProof/>
      </w:rPr>
    </w:sdtEndPr>
    <w:sdtContent>
      <w:p w14:paraId="5AB8454B" w14:textId="253AA803" w:rsidR="00401180" w:rsidRDefault="004011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4370C0" w14:textId="74B7801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974665"/>
      <w:docPartObj>
        <w:docPartGallery w:val="Page Numbers (Bottom of Page)"/>
        <w:docPartUnique/>
      </w:docPartObj>
    </w:sdtPr>
    <w:sdtEndPr>
      <w:rPr>
        <w:noProof/>
      </w:rPr>
    </w:sdtEndPr>
    <w:sdtContent>
      <w:p w14:paraId="0680C0B8" w14:textId="1477445D" w:rsidR="00885CDB" w:rsidRDefault="00885C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0D0A0" w14:textId="1286FBA8" w:rsidR="00F54CA2" w:rsidRDefault="00F54CA2"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110593"/>
      <w:docPartObj>
        <w:docPartGallery w:val="Page Numbers (Bottom of Page)"/>
        <w:docPartUnique/>
      </w:docPartObj>
    </w:sdtPr>
    <w:sdtEndPr>
      <w:rPr>
        <w:noProof/>
      </w:rPr>
    </w:sdtEndPr>
    <w:sdtContent>
      <w:p w14:paraId="7EAE0EEA" w14:textId="316B180A" w:rsidR="00885CDB" w:rsidRDefault="00885C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446199"/>
      <w:docPartObj>
        <w:docPartGallery w:val="Page Numbers (Bottom of Page)"/>
        <w:docPartUnique/>
      </w:docPartObj>
    </w:sdtPr>
    <w:sdtEndPr>
      <w:rPr>
        <w:noProof/>
      </w:rPr>
    </w:sdtEndPr>
    <w:sdtContent>
      <w:p w14:paraId="2846788F" w14:textId="0A24BDFE" w:rsidR="00885CDB" w:rsidRDefault="00885C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E561F" w14:textId="77777777" w:rsidR="00DB16F3" w:rsidRDefault="00DB16F3"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9D7D" w14:textId="77777777" w:rsidR="00C27FFA" w:rsidRPr="00B844FE" w:rsidRDefault="00C27FFA" w:rsidP="00B844FE">
      <w:r>
        <w:separator/>
      </w:r>
    </w:p>
  </w:footnote>
  <w:footnote w:type="continuationSeparator" w:id="0">
    <w:p w14:paraId="544995F6" w14:textId="77777777" w:rsidR="00C27FFA" w:rsidRPr="00B844FE" w:rsidRDefault="00C27F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A26C4" w14:textId="77777777" w:rsidR="002A0269" w:rsidRPr="00B844FE" w:rsidRDefault="005C7AED">
    <w:pPr>
      <w:pStyle w:val="Header"/>
    </w:pPr>
    <w:sdt>
      <w:sdtPr>
        <w:id w:val="-684364211"/>
        <w:placeholder>
          <w:docPart w:val="E0A5042B185A42A5A323DCC89C5545E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A5042B185A42A5A323DCC89C5545E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7BC6" w14:textId="3078EE4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27FF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27FFA">
          <w:rPr>
            <w:sz w:val="22"/>
            <w:szCs w:val="22"/>
          </w:rPr>
          <w:t>2026R2689</w:t>
        </w:r>
      </w:sdtContent>
    </w:sdt>
  </w:p>
  <w:p w14:paraId="182D405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C9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A"/>
    <w:rsid w:val="0000526A"/>
    <w:rsid w:val="0005193E"/>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37E07"/>
    <w:rsid w:val="0025503C"/>
    <w:rsid w:val="0027011C"/>
    <w:rsid w:val="00274200"/>
    <w:rsid w:val="00275740"/>
    <w:rsid w:val="002A0269"/>
    <w:rsid w:val="002D33A8"/>
    <w:rsid w:val="00303684"/>
    <w:rsid w:val="003143F5"/>
    <w:rsid w:val="00314854"/>
    <w:rsid w:val="00394191"/>
    <w:rsid w:val="003C51CD"/>
    <w:rsid w:val="003C6034"/>
    <w:rsid w:val="00400B5C"/>
    <w:rsid w:val="00401180"/>
    <w:rsid w:val="00420B2A"/>
    <w:rsid w:val="004368E0"/>
    <w:rsid w:val="00495F52"/>
    <w:rsid w:val="004C13DD"/>
    <w:rsid w:val="004D3ABE"/>
    <w:rsid w:val="004E3441"/>
    <w:rsid w:val="00500579"/>
    <w:rsid w:val="00572702"/>
    <w:rsid w:val="005A5366"/>
    <w:rsid w:val="005C7AED"/>
    <w:rsid w:val="006369EB"/>
    <w:rsid w:val="00637E73"/>
    <w:rsid w:val="00642D97"/>
    <w:rsid w:val="006865E9"/>
    <w:rsid w:val="00686E9A"/>
    <w:rsid w:val="00691F3E"/>
    <w:rsid w:val="00694BFB"/>
    <w:rsid w:val="006A106B"/>
    <w:rsid w:val="006C523D"/>
    <w:rsid w:val="006D4036"/>
    <w:rsid w:val="00766AD0"/>
    <w:rsid w:val="007A5259"/>
    <w:rsid w:val="007A7081"/>
    <w:rsid w:val="007F1CF5"/>
    <w:rsid w:val="00834EDE"/>
    <w:rsid w:val="008379F7"/>
    <w:rsid w:val="008736AA"/>
    <w:rsid w:val="00885CDB"/>
    <w:rsid w:val="008D275D"/>
    <w:rsid w:val="008D65C6"/>
    <w:rsid w:val="008F5D7C"/>
    <w:rsid w:val="009233BE"/>
    <w:rsid w:val="00946186"/>
    <w:rsid w:val="00980327"/>
    <w:rsid w:val="00986478"/>
    <w:rsid w:val="009B5557"/>
    <w:rsid w:val="009F1067"/>
    <w:rsid w:val="00A31E01"/>
    <w:rsid w:val="00A527AD"/>
    <w:rsid w:val="00A63B3D"/>
    <w:rsid w:val="00A718CF"/>
    <w:rsid w:val="00AA069B"/>
    <w:rsid w:val="00AD3192"/>
    <w:rsid w:val="00AE48A0"/>
    <w:rsid w:val="00AE61BE"/>
    <w:rsid w:val="00B16F25"/>
    <w:rsid w:val="00B24422"/>
    <w:rsid w:val="00B43D13"/>
    <w:rsid w:val="00B57DD1"/>
    <w:rsid w:val="00B66B81"/>
    <w:rsid w:val="00B71E6F"/>
    <w:rsid w:val="00B80C20"/>
    <w:rsid w:val="00B844FE"/>
    <w:rsid w:val="00B86B4F"/>
    <w:rsid w:val="00BA1F84"/>
    <w:rsid w:val="00BB2656"/>
    <w:rsid w:val="00BC562B"/>
    <w:rsid w:val="00C27FFA"/>
    <w:rsid w:val="00C33014"/>
    <w:rsid w:val="00C33434"/>
    <w:rsid w:val="00C34869"/>
    <w:rsid w:val="00C42EB6"/>
    <w:rsid w:val="00C62327"/>
    <w:rsid w:val="00C85096"/>
    <w:rsid w:val="00CB20EF"/>
    <w:rsid w:val="00CC1F3B"/>
    <w:rsid w:val="00CC74FD"/>
    <w:rsid w:val="00CD12CB"/>
    <w:rsid w:val="00CD36CF"/>
    <w:rsid w:val="00CF1DCA"/>
    <w:rsid w:val="00D579FC"/>
    <w:rsid w:val="00D81C16"/>
    <w:rsid w:val="00DB16F3"/>
    <w:rsid w:val="00DE526B"/>
    <w:rsid w:val="00DF199D"/>
    <w:rsid w:val="00E01542"/>
    <w:rsid w:val="00E365F1"/>
    <w:rsid w:val="00E62F48"/>
    <w:rsid w:val="00E76518"/>
    <w:rsid w:val="00E831B3"/>
    <w:rsid w:val="00E95FBC"/>
    <w:rsid w:val="00EC5E63"/>
    <w:rsid w:val="00EE70CB"/>
    <w:rsid w:val="00F41CA2"/>
    <w:rsid w:val="00F443C0"/>
    <w:rsid w:val="00F54CA2"/>
    <w:rsid w:val="00F62EFB"/>
    <w:rsid w:val="00F723F8"/>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E7816"/>
  <w15:chartTrackingRefBased/>
  <w15:docId w15:val="{53E393F2-6806-44EE-BA25-33A34560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27FFA"/>
    <w:rPr>
      <w:rFonts w:eastAsia="Calibri"/>
      <w:b/>
      <w:caps/>
      <w:color w:val="000000"/>
      <w:sz w:val="24"/>
    </w:rPr>
  </w:style>
  <w:style w:type="character" w:customStyle="1" w:styleId="SectionBodyChar">
    <w:name w:val="Section Body Char"/>
    <w:link w:val="SectionBody"/>
    <w:rsid w:val="00C27FFA"/>
    <w:rPr>
      <w:rFonts w:eastAsia="Calibri"/>
      <w:color w:val="000000"/>
    </w:rPr>
  </w:style>
  <w:style w:type="character" w:customStyle="1" w:styleId="SectionHeadingChar">
    <w:name w:val="Section Heading Char"/>
    <w:link w:val="SectionHeading"/>
    <w:rsid w:val="00C27FF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4ECC2328FD483D8B22BF24FE503AD9"/>
        <w:category>
          <w:name w:val="General"/>
          <w:gallery w:val="placeholder"/>
        </w:category>
        <w:types>
          <w:type w:val="bbPlcHdr"/>
        </w:types>
        <w:behaviors>
          <w:behavior w:val="content"/>
        </w:behaviors>
        <w:guid w:val="{904D6D86-BFCD-436B-BA8B-760EEB4A56BD}"/>
      </w:docPartPr>
      <w:docPartBody>
        <w:p w:rsidR="006A65CE" w:rsidRDefault="006A65CE">
          <w:pPr>
            <w:pStyle w:val="644ECC2328FD483D8B22BF24FE503AD9"/>
          </w:pPr>
          <w:r w:rsidRPr="00B844FE">
            <w:t>Prefix Text</w:t>
          </w:r>
        </w:p>
      </w:docPartBody>
    </w:docPart>
    <w:docPart>
      <w:docPartPr>
        <w:name w:val="E0A5042B185A42A5A323DCC89C5545EB"/>
        <w:category>
          <w:name w:val="General"/>
          <w:gallery w:val="placeholder"/>
        </w:category>
        <w:types>
          <w:type w:val="bbPlcHdr"/>
        </w:types>
        <w:behaviors>
          <w:behavior w:val="content"/>
        </w:behaviors>
        <w:guid w:val="{BCC27D5C-FF4F-428B-945A-6933D42F5E14}"/>
      </w:docPartPr>
      <w:docPartBody>
        <w:p w:rsidR="006A65CE" w:rsidRDefault="006A65CE">
          <w:pPr>
            <w:pStyle w:val="E0A5042B185A42A5A323DCC89C5545EB"/>
          </w:pPr>
          <w:r w:rsidRPr="00B844FE">
            <w:t>[Type here]</w:t>
          </w:r>
        </w:p>
      </w:docPartBody>
    </w:docPart>
    <w:docPart>
      <w:docPartPr>
        <w:name w:val="D0AAB21EE8DD4C1DA7D1BFD4DCD7E3C7"/>
        <w:category>
          <w:name w:val="General"/>
          <w:gallery w:val="placeholder"/>
        </w:category>
        <w:types>
          <w:type w:val="bbPlcHdr"/>
        </w:types>
        <w:behaviors>
          <w:behavior w:val="content"/>
        </w:behaviors>
        <w:guid w:val="{D1155292-A1AA-4867-98A8-210CF35A1400}"/>
      </w:docPartPr>
      <w:docPartBody>
        <w:p w:rsidR="006A65CE" w:rsidRDefault="006A65CE">
          <w:pPr>
            <w:pStyle w:val="D0AAB21EE8DD4C1DA7D1BFD4DCD7E3C7"/>
          </w:pPr>
          <w:r w:rsidRPr="00B844FE">
            <w:t>Number</w:t>
          </w:r>
        </w:p>
      </w:docPartBody>
    </w:docPart>
    <w:docPart>
      <w:docPartPr>
        <w:name w:val="EC153636D59C42299619CFEFA7A412A1"/>
        <w:category>
          <w:name w:val="General"/>
          <w:gallery w:val="placeholder"/>
        </w:category>
        <w:types>
          <w:type w:val="bbPlcHdr"/>
        </w:types>
        <w:behaviors>
          <w:behavior w:val="content"/>
        </w:behaviors>
        <w:guid w:val="{B825F238-5C17-4B5F-B135-BAD814ACDFA4}"/>
      </w:docPartPr>
      <w:docPartBody>
        <w:p w:rsidR="006A65CE" w:rsidRDefault="006A65CE">
          <w:pPr>
            <w:pStyle w:val="EC153636D59C42299619CFEFA7A412A1"/>
          </w:pPr>
          <w:r w:rsidRPr="00B844FE">
            <w:t>Enter Sponsors Here</w:t>
          </w:r>
        </w:p>
      </w:docPartBody>
    </w:docPart>
    <w:docPart>
      <w:docPartPr>
        <w:name w:val="ECC7AF1FD9B1482FA91BA468B853FE64"/>
        <w:category>
          <w:name w:val="General"/>
          <w:gallery w:val="placeholder"/>
        </w:category>
        <w:types>
          <w:type w:val="bbPlcHdr"/>
        </w:types>
        <w:behaviors>
          <w:behavior w:val="content"/>
        </w:behaviors>
        <w:guid w:val="{2B8B23F5-3C33-486C-82B5-5D251B3E0BDB}"/>
      </w:docPartPr>
      <w:docPartBody>
        <w:p w:rsidR="006A65CE" w:rsidRDefault="006A65CE">
          <w:pPr>
            <w:pStyle w:val="ECC7AF1FD9B1482FA91BA468B853FE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CE"/>
    <w:rsid w:val="0025503C"/>
    <w:rsid w:val="00420B2A"/>
    <w:rsid w:val="00495F52"/>
    <w:rsid w:val="00642D97"/>
    <w:rsid w:val="006A65CE"/>
    <w:rsid w:val="008F5D7C"/>
    <w:rsid w:val="00A63B3D"/>
    <w:rsid w:val="00AD3192"/>
    <w:rsid w:val="00BB2656"/>
    <w:rsid w:val="00E76518"/>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4ECC2328FD483D8B22BF24FE503AD9">
    <w:name w:val="644ECC2328FD483D8B22BF24FE503AD9"/>
  </w:style>
  <w:style w:type="paragraph" w:customStyle="1" w:styleId="E0A5042B185A42A5A323DCC89C5545EB">
    <w:name w:val="E0A5042B185A42A5A323DCC89C5545EB"/>
  </w:style>
  <w:style w:type="paragraph" w:customStyle="1" w:styleId="D0AAB21EE8DD4C1DA7D1BFD4DCD7E3C7">
    <w:name w:val="D0AAB21EE8DD4C1DA7D1BFD4DCD7E3C7"/>
  </w:style>
  <w:style w:type="paragraph" w:customStyle="1" w:styleId="EC153636D59C42299619CFEFA7A412A1">
    <w:name w:val="EC153636D59C42299619CFEFA7A412A1"/>
  </w:style>
  <w:style w:type="character" w:styleId="PlaceholderText">
    <w:name w:val="Placeholder Text"/>
    <w:basedOn w:val="DefaultParagraphFont"/>
    <w:uiPriority w:val="99"/>
    <w:semiHidden/>
    <w:rPr>
      <w:color w:val="808080"/>
    </w:rPr>
  </w:style>
  <w:style w:type="paragraph" w:customStyle="1" w:styleId="ECC7AF1FD9B1482FA91BA468B853FE64">
    <w:name w:val="ECC7AF1FD9B1482FA91BA468B853F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3736</Words>
  <Characters>19731</Characters>
  <Application>Microsoft Office Word</Application>
  <DocSecurity>0</DocSecurity>
  <Lines>365</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2026-02-16T22:46:00Z</dcterms:created>
  <dcterms:modified xsi:type="dcterms:W3CDTF">2026-02-16T22:46:00Z</dcterms:modified>
</cp:coreProperties>
</file>